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E75" w:rsidRDefault="008A1E75"/>
    <w:p w:rsidR="0091713D" w:rsidRPr="00C10328" w:rsidRDefault="008A1E75" w:rsidP="00C10328">
      <w:pPr>
        <w:jc w:val="center"/>
        <w:rPr>
          <w:b/>
          <w:sz w:val="28"/>
          <w:lang w:eastAsia="zh-CN"/>
        </w:rPr>
      </w:pPr>
      <w:proofErr w:type="spellStart"/>
      <w:r w:rsidRPr="008A1E75">
        <w:rPr>
          <w:rFonts w:hint="eastAsia"/>
          <w:b/>
          <w:sz w:val="28"/>
        </w:rPr>
        <w:t>疫情期间企业员工</w:t>
      </w:r>
      <w:proofErr w:type="spellEnd"/>
      <w:r w:rsidRPr="008A1E75">
        <w:rPr>
          <w:rFonts w:hint="eastAsia"/>
          <w:b/>
          <w:sz w:val="28"/>
          <w:lang w:eastAsia="zh-CN"/>
        </w:rPr>
        <w:t>线上</w:t>
      </w:r>
      <w:proofErr w:type="spellStart"/>
      <w:r w:rsidRPr="008A1E75">
        <w:rPr>
          <w:rFonts w:hint="eastAsia"/>
          <w:b/>
          <w:sz w:val="28"/>
        </w:rPr>
        <w:t>培训补贴政策</w:t>
      </w:r>
      <w:proofErr w:type="spellEnd"/>
      <w:r w:rsidR="00C10328">
        <w:rPr>
          <w:rFonts w:hint="eastAsia"/>
          <w:b/>
          <w:sz w:val="28"/>
          <w:lang w:eastAsia="zh-CN"/>
        </w:rPr>
        <w:t>（部分地区）</w:t>
      </w:r>
    </w:p>
    <w:p w:rsidR="0091713D" w:rsidRPr="00C10328" w:rsidRDefault="0091713D" w:rsidP="00C10328">
      <w:pPr>
        <w:pStyle w:val="ad"/>
        <w:spacing w:before="0" w:beforeAutospacing="0" w:after="0" w:afterAutospacing="0" w:line="360" w:lineRule="auto"/>
        <w:ind w:firstLineChars="250" w:firstLine="600"/>
        <w:jc w:val="both"/>
        <w:rPr>
          <w:rFonts w:ascii="Times New Roman" w:hAnsi="Times New Roman" w:cs="Times New Roman"/>
          <w:lang w:eastAsia="cs-CZ"/>
        </w:rPr>
      </w:pPr>
      <w:r w:rsidRPr="00C10328">
        <w:rPr>
          <w:rFonts w:ascii="Times New Roman" w:hAnsi="Times New Roman" w:cs="Times New Roman"/>
          <w:lang w:eastAsia="cs-CZ"/>
        </w:rPr>
        <w:t>“</w:t>
      </w:r>
      <w:r w:rsidRPr="00C10328">
        <w:rPr>
          <w:rFonts w:ascii="Times New Roman" w:hAnsi="Times New Roman" w:cs="Times New Roman"/>
          <w:lang w:eastAsia="cs-CZ"/>
        </w:rPr>
        <w:t>当前统筹做好疫情防控和经济社会发展工作，一项迫切任务就是稳就业</w:t>
      </w:r>
      <w:proofErr w:type="gramStart"/>
      <w:r w:rsidRPr="00C10328">
        <w:rPr>
          <w:rFonts w:ascii="Times New Roman" w:hAnsi="Times New Roman" w:cs="Times New Roman"/>
          <w:lang w:eastAsia="cs-CZ"/>
        </w:rPr>
        <w:t>。</w:t>
      </w:r>
      <w:r w:rsidRPr="00C10328">
        <w:rPr>
          <w:rFonts w:ascii="Times New Roman" w:hAnsi="Times New Roman" w:cs="Times New Roman"/>
          <w:lang w:eastAsia="cs-CZ"/>
        </w:rPr>
        <w:t>”</w:t>
      </w:r>
      <w:r w:rsidRPr="00C10328">
        <w:rPr>
          <w:rFonts w:ascii="Times New Roman" w:hAnsi="Times New Roman" w:cs="Times New Roman"/>
          <w:lang w:eastAsia="cs-CZ"/>
        </w:rPr>
        <w:t>李克强总理</w:t>
      </w:r>
      <w:proofErr w:type="gramEnd"/>
      <w:r w:rsidRPr="00C10328">
        <w:rPr>
          <w:rFonts w:ascii="Times New Roman" w:hAnsi="Times New Roman" w:cs="Times New Roman"/>
          <w:lang w:eastAsia="cs-CZ"/>
        </w:rPr>
        <w:t>2</w:t>
      </w:r>
      <w:r w:rsidRPr="00C10328">
        <w:rPr>
          <w:rFonts w:ascii="Times New Roman" w:hAnsi="Times New Roman" w:cs="Times New Roman"/>
          <w:lang w:eastAsia="cs-CZ"/>
        </w:rPr>
        <w:t>月</w:t>
      </w:r>
      <w:r w:rsidRPr="00C10328">
        <w:rPr>
          <w:rFonts w:ascii="Times New Roman" w:hAnsi="Times New Roman" w:cs="Times New Roman"/>
          <w:lang w:eastAsia="cs-CZ"/>
        </w:rPr>
        <w:t>18</w:t>
      </w:r>
      <w:r w:rsidRPr="00C10328">
        <w:rPr>
          <w:rFonts w:ascii="Times New Roman" w:hAnsi="Times New Roman" w:cs="Times New Roman"/>
          <w:lang w:eastAsia="cs-CZ"/>
        </w:rPr>
        <w:t>日在国务院常务会上强调，</w:t>
      </w:r>
      <w:r w:rsidRPr="00C10328">
        <w:rPr>
          <w:rFonts w:ascii="Times New Roman" w:hAnsi="Times New Roman" w:cs="Times New Roman"/>
          <w:lang w:eastAsia="cs-CZ"/>
        </w:rPr>
        <w:t>“</w:t>
      </w:r>
      <w:r w:rsidRPr="00C10328">
        <w:rPr>
          <w:rFonts w:ascii="Times New Roman" w:hAnsi="Times New Roman" w:cs="Times New Roman"/>
          <w:lang w:eastAsia="cs-CZ"/>
        </w:rPr>
        <w:t>稳就业就必须稳企业，必须抓紧出台扶持企业，特别是中小微企业的系列政策措施，帮助企业渡过难关。</w:t>
      </w:r>
      <w:r w:rsidRPr="00C10328">
        <w:rPr>
          <w:rFonts w:ascii="Times New Roman" w:hAnsi="Times New Roman" w:cs="Times New Roman"/>
          <w:lang w:eastAsia="cs-CZ"/>
        </w:rPr>
        <w:t>”</w:t>
      </w:r>
      <w:r w:rsidRPr="00C10328">
        <w:rPr>
          <w:rFonts w:ascii="Times New Roman" w:hAnsi="Times New Roman" w:cs="Times New Roman"/>
          <w:lang w:eastAsia="cs-CZ"/>
        </w:rPr>
        <w:t>当天会议决定阶段性减免企业社保费和实施企业缓缴住房公积金政策，多措并举稳企业稳就业。</w:t>
      </w:r>
    </w:p>
    <w:p w:rsidR="0091713D" w:rsidRPr="00C10328" w:rsidRDefault="00C10328" w:rsidP="00C10328">
      <w:pPr>
        <w:spacing w:line="360" w:lineRule="auto"/>
      </w:pPr>
      <w:r w:rsidRPr="00C10328">
        <w:rPr>
          <w:rFonts w:hint="eastAsia"/>
        </w:rPr>
        <w:t xml:space="preserve"> </w:t>
      </w:r>
      <w:r w:rsidRPr="00C10328">
        <w:t xml:space="preserve">    </w:t>
      </w:r>
      <w:r w:rsidRPr="00C10328">
        <w:rPr>
          <w:rFonts w:hint="eastAsia"/>
        </w:rPr>
        <w:t>为了帮助更多企业开展企业经营和员工内部培训，医微客编辑团队特别协助大家整理了部分地区政府调控、补贴政策，希望对大家有帮助。</w:t>
      </w:r>
      <w:bookmarkStart w:id="0" w:name="_GoBack"/>
      <w:bookmarkEnd w:id="0"/>
    </w:p>
    <w:p w:rsidR="008A1E75" w:rsidRDefault="008A1E75"/>
    <w:tbl>
      <w:tblPr>
        <w:tblStyle w:val="ac"/>
        <w:tblW w:w="0" w:type="auto"/>
        <w:tblLayout w:type="fixed"/>
        <w:tblLook w:val="04A0" w:firstRow="1" w:lastRow="0" w:firstColumn="1" w:lastColumn="0" w:noHBand="0" w:noVBand="1"/>
      </w:tblPr>
      <w:tblGrid>
        <w:gridCol w:w="959"/>
        <w:gridCol w:w="6237"/>
        <w:gridCol w:w="1276"/>
        <w:gridCol w:w="2210"/>
      </w:tblGrid>
      <w:tr w:rsidR="008A1E75" w:rsidRPr="008A1E75" w:rsidTr="008A1E75">
        <w:trPr>
          <w:trHeight w:val="436"/>
        </w:trPr>
        <w:tc>
          <w:tcPr>
            <w:tcW w:w="959" w:type="dxa"/>
            <w:vAlign w:val="center"/>
          </w:tcPr>
          <w:p w:rsidR="00BC0464" w:rsidRPr="0091713D" w:rsidRDefault="00BC0464" w:rsidP="00C10328">
            <w:pPr>
              <w:spacing w:line="276" w:lineRule="auto"/>
              <w:jc w:val="center"/>
              <w:rPr>
                <w:b/>
                <w:sz w:val="22"/>
                <w:lang w:eastAsia="zh-CN"/>
              </w:rPr>
            </w:pPr>
            <w:r w:rsidRPr="0091713D">
              <w:rPr>
                <w:rFonts w:hint="eastAsia"/>
                <w:b/>
                <w:sz w:val="22"/>
                <w:lang w:eastAsia="zh-CN"/>
              </w:rPr>
              <w:t>地区</w:t>
            </w:r>
          </w:p>
        </w:tc>
        <w:tc>
          <w:tcPr>
            <w:tcW w:w="6237" w:type="dxa"/>
            <w:vAlign w:val="center"/>
          </w:tcPr>
          <w:p w:rsidR="00BC0464" w:rsidRPr="0091713D" w:rsidRDefault="00BC0464" w:rsidP="00C10328">
            <w:pPr>
              <w:spacing w:line="276" w:lineRule="auto"/>
              <w:jc w:val="center"/>
              <w:rPr>
                <w:b/>
                <w:sz w:val="22"/>
              </w:rPr>
            </w:pPr>
            <w:r w:rsidRPr="0091713D">
              <w:rPr>
                <w:rFonts w:hint="eastAsia"/>
                <w:b/>
                <w:sz w:val="22"/>
                <w:lang w:eastAsia="zh-CN"/>
              </w:rPr>
              <w:t>政策内容</w:t>
            </w:r>
          </w:p>
        </w:tc>
        <w:tc>
          <w:tcPr>
            <w:tcW w:w="1276" w:type="dxa"/>
            <w:vAlign w:val="center"/>
          </w:tcPr>
          <w:p w:rsidR="00BC0464" w:rsidRPr="0091713D" w:rsidRDefault="00BC0464" w:rsidP="0091713D">
            <w:pPr>
              <w:jc w:val="center"/>
              <w:rPr>
                <w:b/>
                <w:sz w:val="22"/>
              </w:rPr>
            </w:pPr>
            <w:r w:rsidRPr="0091713D">
              <w:rPr>
                <w:rFonts w:hint="eastAsia"/>
                <w:b/>
                <w:sz w:val="22"/>
                <w:lang w:eastAsia="zh-CN"/>
              </w:rPr>
              <w:t>发布时间</w:t>
            </w:r>
          </w:p>
        </w:tc>
        <w:tc>
          <w:tcPr>
            <w:tcW w:w="2210" w:type="dxa"/>
            <w:vAlign w:val="center"/>
          </w:tcPr>
          <w:p w:rsidR="00BC0464" w:rsidRPr="0091713D" w:rsidRDefault="00BC0464" w:rsidP="0091713D">
            <w:pPr>
              <w:jc w:val="center"/>
              <w:rPr>
                <w:b/>
                <w:sz w:val="22"/>
              </w:rPr>
            </w:pPr>
            <w:r w:rsidRPr="0091713D">
              <w:rPr>
                <w:rFonts w:hint="eastAsia"/>
                <w:b/>
                <w:sz w:val="22"/>
                <w:lang w:eastAsia="zh-CN"/>
              </w:rPr>
              <w:t>来源网址</w:t>
            </w:r>
          </w:p>
        </w:tc>
      </w:tr>
      <w:tr w:rsidR="008A1E75" w:rsidRPr="008A1E75" w:rsidTr="008A1E75">
        <w:tc>
          <w:tcPr>
            <w:tcW w:w="959" w:type="dxa"/>
            <w:vAlign w:val="center"/>
          </w:tcPr>
          <w:p w:rsidR="00BC0464" w:rsidRPr="008A1E75" w:rsidRDefault="00BC0464" w:rsidP="00C10328">
            <w:pPr>
              <w:spacing w:line="276" w:lineRule="auto"/>
              <w:jc w:val="both"/>
              <w:rPr>
                <w:sz w:val="22"/>
              </w:rPr>
            </w:pPr>
            <w:r w:rsidRPr="008A1E75">
              <w:rPr>
                <w:rFonts w:hint="eastAsia"/>
                <w:sz w:val="22"/>
                <w:lang w:eastAsia="zh-CN"/>
              </w:rPr>
              <w:t>北京</w:t>
            </w:r>
          </w:p>
        </w:tc>
        <w:tc>
          <w:tcPr>
            <w:tcW w:w="6237" w:type="dxa"/>
            <w:vAlign w:val="center"/>
          </w:tcPr>
          <w:p w:rsidR="00BC0464" w:rsidRPr="008A1E75" w:rsidRDefault="00BC0464" w:rsidP="00C10328">
            <w:pPr>
              <w:spacing w:line="276" w:lineRule="auto"/>
              <w:jc w:val="both"/>
              <w:rPr>
                <w:sz w:val="22"/>
              </w:rPr>
            </w:pPr>
            <w:r w:rsidRPr="008A1E75">
              <w:rPr>
                <w:rFonts w:hint="eastAsia"/>
                <w:sz w:val="22"/>
              </w:rPr>
              <w:t>以</w:t>
            </w:r>
            <w:r w:rsidRPr="008A1E75">
              <w:rPr>
                <w:rFonts w:hint="eastAsia"/>
                <w:color w:val="FF0000"/>
                <w:sz w:val="22"/>
              </w:rPr>
              <w:t>每人</w:t>
            </w:r>
            <w:r w:rsidRPr="008A1E75">
              <w:rPr>
                <w:rFonts w:hint="eastAsia"/>
                <w:color w:val="FF0000"/>
                <w:sz w:val="22"/>
              </w:rPr>
              <w:t>1000</w:t>
            </w:r>
            <w:r w:rsidRPr="008A1E75">
              <w:rPr>
                <w:rFonts w:hint="eastAsia"/>
                <w:color w:val="FF0000"/>
                <w:sz w:val="22"/>
              </w:rPr>
              <w:t>元</w:t>
            </w:r>
            <w:r w:rsidRPr="008A1E75">
              <w:rPr>
                <w:rFonts w:hint="eastAsia"/>
                <w:sz w:val="22"/>
              </w:rPr>
              <w:t>的标准给予企业培训补贴。企业可将培训补贴用于职工教育经费各项支出或缴纳本企业社会保险费。</w:t>
            </w:r>
          </w:p>
        </w:tc>
        <w:tc>
          <w:tcPr>
            <w:tcW w:w="1276" w:type="dxa"/>
            <w:vAlign w:val="center"/>
          </w:tcPr>
          <w:p w:rsidR="00BC0464" w:rsidRPr="008A1E75" w:rsidRDefault="00BC0464" w:rsidP="008A1E75">
            <w:pPr>
              <w:jc w:val="both"/>
              <w:rPr>
                <w:sz w:val="22"/>
              </w:rPr>
            </w:pPr>
            <w:r w:rsidRPr="008A1E75">
              <w:rPr>
                <w:rFonts w:hint="eastAsia"/>
                <w:sz w:val="22"/>
                <w:lang w:eastAsia="zh-CN"/>
              </w:rPr>
              <w:t>——</w:t>
            </w:r>
          </w:p>
        </w:tc>
        <w:tc>
          <w:tcPr>
            <w:tcW w:w="2210" w:type="dxa"/>
            <w:vAlign w:val="center"/>
          </w:tcPr>
          <w:p w:rsidR="00BC0464" w:rsidRPr="008A1E75" w:rsidRDefault="00501905" w:rsidP="008A1E75">
            <w:pPr>
              <w:jc w:val="both"/>
              <w:rPr>
                <w:sz w:val="22"/>
              </w:rPr>
            </w:pPr>
            <w:r w:rsidRPr="008A1E75">
              <w:rPr>
                <w:sz w:val="22"/>
              </w:rPr>
              <w:t>http://www.beijing.gov.cn/zhengce/zcjd/zcwd/pxbt/index.html</w:t>
            </w:r>
          </w:p>
        </w:tc>
      </w:tr>
      <w:tr w:rsidR="008A1E75" w:rsidRPr="008A1E75" w:rsidTr="008A1E75">
        <w:tc>
          <w:tcPr>
            <w:tcW w:w="959" w:type="dxa"/>
            <w:vAlign w:val="center"/>
          </w:tcPr>
          <w:p w:rsidR="00BC0464" w:rsidRPr="008A1E75" w:rsidRDefault="00BC0464" w:rsidP="00C10328">
            <w:pPr>
              <w:spacing w:line="276" w:lineRule="auto"/>
              <w:jc w:val="both"/>
              <w:rPr>
                <w:sz w:val="22"/>
                <w:lang w:eastAsia="zh-CN"/>
              </w:rPr>
            </w:pPr>
            <w:r w:rsidRPr="008A1E75">
              <w:rPr>
                <w:rFonts w:hint="eastAsia"/>
                <w:sz w:val="22"/>
                <w:lang w:eastAsia="zh-CN"/>
              </w:rPr>
              <w:t>广东</w:t>
            </w:r>
          </w:p>
        </w:tc>
        <w:tc>
          <w:tcPr>
            <w:tcW w:w="6237" w:type="dxa"/>
            <w:vAlign w:val="center"/>
          </w:tcPr>
          <w:p w:rsidR="00BC0464" w:rsidRPr="008A1E75" w:rsidRDefault="00BC0464" w:rsidP="00C10328">
            <w:pPr>
              <w:spacing w:line="276" w:lineRule="auto"/>
              <w:jc w:val="both"/>
              <w:rPr>
                <w:sz w:val="22"/>
              </w:rPr>
            </w:pPr>
            <w:r w:rsidRPr="008A1E75">
              <w:rPr>
                <w:rFonts w:hint="eastAsia"/>
                <w:sz w:val="22"/>
              </w:rPr>
              <w:t>《通知》明确，对开展线上职工适岗培训的企业，按《关于印发广东省职业技能提升培训补贴申领管理办法的通知》（粤人社规</w:t>
            </w:r>
            <w:r w:rsidRPr="008A1E75">
              <w:rPr>
                <w:rFonts w:hint="eastAsia"/>
                <w:sz w:val="22"/>
              </w:rPr>
              <w:t>[2019]43</w:t>
            </w:r>
            <w:r w:rsidRPr="008A1E75">
              <w:rPr>
                <w:rFonts w:hint="eastAsia"/>
                <w:sz w:val="22"/>
              </w:rPr>
              <w:t>号）有关“企业职工适岗培训补贴”的规定给予培训补贴，实现援企稳岗技能培训两不误。</w:t>
            </w:r>
          </w:p>
        </w:tc>
        <w:tc>
          <w:tcPr>
            <w:tcW w:w="1276" w:type="dxa"/>
            <w:vAlign w:val="center"/>
          </w:tcPr>
          <w:p w:rsidR="00BC0464" w:rsidRPr="008A1E75" w:rsidRDefault="008A1E75" w:rsidP="008A1E75">
            <w:pPr>
              <w:jc w:val="both"/>
              <w:rPr>
                <w:sz w:val="22"/>
                <w:lang w:eastAsia="zh-CN"/>
              </w:rPr>
            </w:pPr>
            <w:r w:rsidRPr="008A1E75">
              <w:rPr>
                <w:sz w:val="22"/>
                <w:lang w:eastAsia="zh-CN"/>
              </w:rPr>
              <w:t>2</w:t>
            </w:r>
            <w:r w:rsidRPr="008A1E75">
              <w:rPr>
                <w:rFonts w:hint="eastAsia"/>
                <w:sz w:val="22"/>
                <w:lang w:eastAsia="zh-CN"/>
              </w:rPr>
              <w:t>月</w:t>
            </w:r>
            <w:r w:rsidRPr="008A1E75">
              <w:rPr>
                <w:rFonts w:hint="eastAsia"/>
                <w:sz w:val="22"/>
                <w:lang w:eastAsia="zh-CN"/>
              </w:rPr>
              <w:t>1</w:t>
            </w:r>
            <w:r w:rsidRPr="008A1E75">
              <w:rPr>
                <w:sz w:val="22"/>
                <w:lang w:eastAsia="zh-CN"/>
              </w:rPr>
              <w:t>2</w:t>
            </w:r>
            <w:r w:rsidRPr="008A1E75">
              <w:rPr>
                <w:rFonts w:hint="eastAsia"/>
                <w:sz w:val="22"/>
                <w:lang w:eastAsia="zh-CN"/>
              </w:rPr>
              <w:t>日</w:t>
            </w:r>
          </w:p>
        </w:tc>
        <w:tc>
          <w:tcPr>
            <w:tcW w:w="2210" w:type="dxa"/>
            <w:vAlign w:val="center"/>
          </w:tcPr>
          <w:p w:rsidR="00BC0464" w:rsidRPr="008A1E75" w:rsidRDefault="00501905" w:rsidP="008A1E75">
            <w:pPr>
              <w:jc w:val="both"/>
              <w:rPr>
                <w:sz w:val="22"/>
              </w:rPr>
            </w:pPr>
            <w:r w:rsidRPr="008A1E75">
              <w:rPr>
                <w:sz w:val="22"/>
              </w:rPr>
              <w:t>http://hrss.gd.gov.cn/gkmlpt/content/2/2898/post_2898288.html</w:t>
            </w:r>
          </w:p>
        </w:tc>
      </w:tr>
      <w:tr w:rsidR="008A1E75" w:rsidRPr="008A1E75" w:rsidTr="008A1E75">
        <w:tc>
          <w:tcPr>
            <w:tcW w:w="959" w:type="dxa"/>
            <w:vAlign w:val="center"/>
          </w:tcPr>
          <w:p w:rsidR="00BC0464" w:rsidRPr="008A1E75" w:rsidRDefault="00BC0464" w:rsidP="00C10328">
            <w:pPr>
              <w:spacing w:line="276" w:lineRule="auto"/>
              <w:jc w:val="both"/>
              <w:rPr>
                <w:sz w:val="22"/>
              </w:rPr>
            </w:pPr>
            <w:r w:rsidRPr="008A1E75">
              <w:rPr>
                <w:rFonts w:hint="eastAsia"/>
                <w:sz w:val="22"/>
                <w:lang w:eastAsia="zh-CN"/>
              </w:rPr>
              <w:t>江苏</w:t>
            </w:r>
          </w:p>
        </w:tc>
        <w:tc>
          <w:tcPr>
            <w:tcW w:w="6237" w:type="dxa"/>
            <w:vAlign w:val="center"/>
          </w:tcPr>
          <w:p w:rsidR="00BC0464" w:rsidRPr="008A1E75" w:rsidRDefault="00BC0464" w:rsidP="00C10328">
            <w:pPr>
              <w:spacing w:line="276" w:lineRule="auto"/>
              <w:jc w:val="both"/>
              <w:rPr>
                <w:sz w:val="22"/>
              </w:rPr>
            </w:pPr>
            <w:r w:rsidRPr="008A1E75">
              <w:rPr>
                <w:rFonts w:hint="eastAsia"/>
                <w:sz w:val="22"/>
              </w:rPr>
              <w:t>通过线上、线下相结合形式，完成全部培训课程，取得证书（职业资格证书、职业技能等级证书、专项职业能力证书、特种作业操作证书、培训合格证书等）的，按规定给予职业培训补贴，</w:t>
            </w:r>
            <w:r w:rsidRPr="008A1E75">
              <w:rPr>
                <w:rFonts w:hint="eastAsia"/>
                <w:color w:val="FF0000"/>
                <w:sz w:val="22"/>
              </w:rPr>
              <w:t>原则上每人每年可享受不超过</w:t>
            </w:r>
            <w:r w:rsidRPr="008A1E75">
              <w:rPr>
                <w:rFonts w:hint="eastAsia"/>
                <w:color w:val="FF0000"/>
                <w:sz w:val="22"/>
              </w:rPr>
              <w:t>3</w:t>
            </w:r>
            <w:r w:rsidRPr="008A1E75">
              <w:rPr>
                <w:rFonts w:hint="eastAsia"/>
                <w:color w:val="FF0000"/>
                <w:sz w:val="22"/>
              </w:rPr>
              <w:t>次</w:t>
            </w:r>
            <w:r w:rsidRPr="008A1E75">
              <w:rPr>
                <w:rFonts w:hint="eastAsia"/>
                <w:sz w:val="22"/>
              </w:rPr>
              <w:t>，但同一职业同一等级不可重复享受。</w:t>
            </w:r>
          </w:p>
        </w:tc>
        <w:tc>
          <w:tcPr>
            <w:tcW w:w="1276" w:type="dxa"/>
            <w:vAlign w:val="center"/>
          </w:tcPr>
          <w:p w:rsidR="008A1E75" w:rsidRPr="008A1E75" w:rsidRDefault="008A1E75" w:rsidP="008A1E75">
            <w:pPr>
              <w:jc w:val="both"/>
              <w:rPr>
                <w:sz w:val="22"/>
                <w:lang w:eastAsia="zh-CN"/>
              </w:rPr>
            </w:pPr>
            <w:r w:rsidRPr="008A1E75">
              <w:rPr>
                <w:rFonts w:hint="eastAsia"/>
                <w:sz w:val="22"/>
                <w:lang w:eastAsia="zh-CN"/>
              </w:rPr>
              <w:t>2</w:t>
            </w:r>
            <w:r w:rsidRPr="008A1E75">
              <w:rPr>
                <w:rFonts w:hint="eastAsia"/>
                <w:sz w:val="22"/>
                <w:lang w:eastAsia="zh-CN"/>
              </w:rPr>
              <w:t>月</w:t>
            </w:r>
            <w:r w:rsidRPr="008A1E75">
              <w:rPr>
                <w:rFonts w:hint="eastAsia"/>
                <w:sz w:val="22"/>
                <w:lang w:eastAsia="zh-CN"/>
              </w:rPr>
              <w:t>1</w:t>
            </w:r>
            <w:r w:rsidRPr="008A1E75">
              <w:rPr>
                <w:sz w:val="22"/>
                <w:lang w:eastAsia="zh-CN"/>
              </w:rPr>
              <w:t>1</w:t>
            </w:r>
            <w:r w:rsidRPr="008A1E75">
              <w:rPr>
                <w:rFonts w:hint="eastAsia"/>
                <w:sz w:val="22"/>
                <w:lang w:eastAsia="zh-CN"/>
              </w:rPr>
              <w:t>日</w:t>
            </w:r>
          </w:p>
        </w:tc>
        <w:tc>
          <w:tcPr>
            <w:tcW w:w="2210" w:type="dxa"/>
            <w:vAlign w:val="center"/>
          </w:tcPr>
          <w:p w:rsidR="00BC0464" w:rsidRPr="008A1E75" w:rsidRDefault="00501905" w:rsidP="008A1E75">
            <w:pPr>
              <w:jc w:val="both"/>
              <w:rPr>
                <w:sz w:val="22"/>
              </w:rPr>
            </w:pPr>
            <w:r w:rsidRPr="008A1E75">
              <w:rPr>
                <w:sz w:val="22"/>
              </w:rPr>
              <w:t>http://jsrlzyshbz.jiangsu.gov.cn/art/2020/2/11/art_77043_8968515.html</w:t>
            </w:r>
          </w:p>
        </w:tc>
      </w:tr>
      <w:tr w:rsidR="008A1E75" w:rsidRPr="008A1E75" w:rsidTr="008A1E75">
        <w:tc>
          <w:tcPr>
            <w:tcW w:w="959" w:type="dxa"/>
            <w:vAlign w:val="center"/>
          </w:tcPr>
          <w:p w:rsidR="00BC0464" w:rsidRPr="008A1E75" w:rsidRDefault="00BC0464" w:rsidP="00C10328">
            <w:pPr>
              <w:spacing w:line="276" w:lineRule="auto"/>
              <w:jc w:val="both"/>
              <w:rPr>
                <w:sz w:val="22"/>
              </w:rPr>
            </w:pPr>
            <w:r w:rsidRPr="008A1E75">
              <w:rPr>
                <w:rFonts w:hint="eastAsia"/>
                <w:sz w:val="22"/>
                <w:lang w:eastAsia="zh-CN"/>
              </w:rPr>
              <w:t>山东</w:t>
            </w:r>
          </w:p>
        </w:tc>
        <w:tc>
          <w:tcPr>
            <w:tcW w:w="6237" w:type="dxa"/>
            <w:vAlign w:val="center"/>
          </w:tcPr>
          <w:p w:rsidR="00BC0464" w:rsidRPr="008A1E75" w:rsidRDefault="00BC0464" w:rsidP="00C10328">
            <w:pPr>
              <w:spacing w:line="276" w:lineRule="auto"/>
              <w:jc w:val="both"/>
              <w:rPr>
                <w:sz w:val="22"/>
              </w:rPr>
            </w:pPr>
            <w:r w:rsidRPr="008A1E75">
              <w:rPr>
                <w:rFonts w:hint="eastAsia"/>
                <w:sz w:val="22"/>
              </w:rPr>
              <w:t>一方面，</w:t>
            </w:r>
            <w:r w:rsidRPr="008A1E75">
              <w:rPr>
                <w:rFonts w:hint="eastAsia"/>
                <w:color w:val="FF0000"/>
                <w:sz w:val="22"/>
              </w:rPr>
              <w:t>对线上培训平台实施补贴</w:t>
            </w:r>
            <w:r w:rsidRPr="008A1E75">
              <w:rPr>
                <w:rFonts w:hint="eastAsia"/>
                <w:sz w:val="22"/>
              </w:rPr>
              <w:t>。疫情防控期间，对承担培训的线上培训平台，根据其组织培训并考核合格的重点群体人数，由参加培训人员户籍所在地县（市、区）人力资源社会保障部门，按照当地该培训项目职业培训补贴标准的</w:t>
            </w:r>
            <w:r w:rsidRPr="008A1E75">
              <w:rPr>
                <w:rFonts w:hint="eastAsia"/>
                <w:sz w:val="22"/>
              </w:rPr>
              <w:t>20%</w:t>
            </w:r>
            <w:r w:rsidRPr="008A1E75">
              <w:rPr>
                <w:rFonts w:hint="eastAsia"/>
                <w:sz w:val="22"/>
              </w:rPr>
              <w:t>向线上平台支付培训补贴。另一方面，扩大培训期间生活费补贴范围，将职业技能培训期间的生活费补贴范围由建档立卡贫困劳动力及贫困家庭子女扩展到农民工、离校</w:t>
            </w:r>
            <w:r w:rsidRPr="008A1E75">
              <w:rPr>
                <w:rFonts w:hint="eastAsia"/>
                <w:sz w:val="22"/>
              </w:rPr>
              <w:t>2</w:t>
            </w:r>
            <w:r w:rsidRPr="008A1E75">
              <w:rPr>
                <w:rFonts w:hint="eastAsia"/>
                <w:sz w:val="22"/>
              </w:rPr>
              <w:t>年未就业大学生。对参加培训并考核合格的上述群体，由参加培训人员户籍所在地县（市、区）人力资源社会保障部门，</w:t>
            </w:r>
            <w:r w:rsidRPr="008A1E75">
              <w:rPr>
                <w:rFonts w:hint="eastAsia"/>
                <w:color w:val="FF0000"/>
                <w:sz w:val="22"/>
              </w:rPr>
              <w:t>按照</w:t>
            </w:r>
            <w:r w:rsidRPr="008A1E75">
              <w:rPr>
                <w:rFonts w:hint="eastAsia"/>
                <w:color w:val="FF0000"/>
                <w:sz w:val="22"/>
              </w:rPr>
              <w:t>5</w:t>
            </w:r>
            <w:r w:rsidRPr="008A1E75">
              <w:rPr>
                <w:rFonts w:hint="eastAsia"/>
                <w:color w:val="FF0000"/>
                <w:sz w:val="22"/>
              </w:rPr>
              <w:t>元</w:t>
            </w:r>
            <w:r w:rsidRPr="008A1E75">
              <w:rPr>
                <w:rFonts w:hint="eastAsia"/>
                <w:color w:val="FF0000"/>
                <w:sz w:val="22"/>
              </w:rPr>
              <w:t>/</w:t>
            </w:r>
            <w:r w:rsidRPr="008A1E75">
              <w:rPr>
                <w:rFonts w:hint="eastAsia"/>
                <w:color w:val="FF0000"/>
                <w:sz w:val="22"/>
              </w:rPr>
              <w:t>学时标准给予生活费补贴</w:t>
            </w:r>
          </w:p>
        </w:tc>
        <w:tc>
          <w:tcPr>
            <w:tcW w:w="1276" w:type="dxa"/>
            <w:vAlign w:val="center"/>
          </w:tcPr>
          <w:p w:rsidR="00BC0464" w:rsidRPr="008A1E75" w:rsidRDefault="008A1E75" w:rsidP="008A1E75">
            <w:pPr>
              <w:jc w:val="both"/>
              <w:rPr>
                <w:sz w:val="22"/>
                <w:lang w:eastAsia="zh-CN"/>
              </w:rPr>
            </w:pPr>
            <w:r w:rsidRPr="008A1E75">
              <w:rPr>
                <w:rFonts w:hint="eastAsia"/>
                <w:sz w:val="22"/>
                <w:lang w:eastAsia="zh-CN"/>
              </w:rPr>
              <w:t>2</w:t>
            </w:r>
            <w:r w:rsidRPr="008A1E75">
              <w:rPr>
                <w:rFonts w:hint="eastAsia"/>
                <w:sz w:val="22"/>
                <w:lang w:eastAsia="zh-CN"/>
              </w:rPr>
              <w:t>月</w:t>
            </w:r>
            <w:r w:rsidRPr="008A1E75">
              <w:rPr>
                <w:rFonts w:hint="eastAsia"/>
                <w:sz w:val="22"/>
                <w:lang w:eastAsia="zh-CN"/>
              </w:rPr>
              <w:t>1</w:t>
            </w:r>
            <w:r w:rsidRPr="008A1E75">
              <w:rPr>
                <w:sz w:val="22"/>
                <w:lang w:eastAsia="zh-CN"/>
              </w:rPr>
              <w:t>7</w:t>
            </w:r>
            <w:r w:rsidRPr="008A1E75">
              <w:rPr>
                <w:rFonts w:hint="eastAsia"/>
                <w:sz w:val="22"/>
                <w:lang w:eastAsia="zh-CN"/>
              </w:rPr>
              <w:t>日</w:t>
            </w:r>
          </w:p>
        </w:tc>
        <w:tc>
          <w:tcPr>
            <w:tcW w:w="2210" w:type="dxa"/>
            <w:vAlign w:val="center"/>
          </w:tcPr>
          <w:p w:rsidR="00BC0464" w:rsidRPr="008A1E75" w:rsidRDefault="00501905" w:rsidP="008A1E75">
            <w:pPr>
              <w:jc w:val="both"/>
              <w:rPr>
                <w:sz w:val="22"/>
              </w:rPr>
            </w:pPr>
            <w:r w:rsidRPr="008A1E75">
              <w:rPr>
                <w:sz w:val="22"/>
              </w:rPr>
              <w:t>http://hrss.shandong.gov.cn/articles/ch05786/202002/75ca1cfb-5f60-414e-a8d4-b1fc75d49946.shtml</w:t>
            </w:r>
          </w:p>
        </w:tc>
      </w:tr>
      <w:tr w:rsidR="008A1E75" w:rsidRPr="008A1E75" w:rsidTr="008A1E75">
        <w:tc>
          <w:tcPr>
            <w:tcW w:w="959" w:type="dxa"/>
            <w:vAlign w:val="center"/>
          </w:tcPr>
          <w:p w:rsidR="00BC0464" w:rsidRPr="008A1E75" w:rsidRDefault="00BC0464" w:rsidP="00C10328">
            <w:pPr>
              <w:spacing w:line="276" w:lineRule="auto"/>
              <w:jc w:val="both"/>
              <w:rPr>
                <w:sz w:val="22"/>
              </w:rPr>
            </w:pPr>
            <w:r w:rsidRPr="008A1E75">
              <w:rPr>
                <w:rFonts w:hint="eastAsia"/>
                <w:sz w:val="22"/>
                <w:lang w:eastAsia="zh-CN"/>
              </w:rPr>
              <w:t>上海</w:t>
            </w:r>
          </w:p>
        </w:tc>
        <w:tc>
          <w:tcPr>
            <w:tcW w:w="6237" w:type="dxa"/>
            <w:vAlign w:val="center"/>
          </w:tcPr>
          <w:p w:rsidR="00BC0464" w:rsidRPr="008A1E75" w:rsidRDefault="00BC0464" w:rsidP="00C10328">
            <w:pPr>
              <w:spacing w:line="276" w:lineRule="auto"/>
              <w:jc w:val="both"/>
              <w:rPr>
                <w:sz w:val="22"/>
              </w:rPr>
            </w:pPr>
            <w:r w:rsidRPr="008A1E75">
              <w:rPr>
                <w:rFonts w:hint="eastAsia"/>
                <w:sz w:val="22"/>
              </w:rPr>
              <w:t>补贴标准为企业经备案认可的</w:t>
            </w:r>
            <w:r w:rsidRPr="008A1E75">
              <w:rPr>
                <w:rFonts w:hint="eastAsia"/>
                <w:color w:val="FF0000"/>
                <w:sz w:val="22"/>
              </w:rPr>
              <w:t>培训成本的</w:t>
            </w:r>
            <w:r w:rsidRPr="008A1E75">
              <w:rPr>
                <w:rFonts w:hint="eastAsia"/>
                <w:color w:val="FF0000"/>
                <w:sz w:val="22"/>
              </w:rPr>
              <w:t>95%</w:t>
            </w:r>
            <w:r w:rsidRPr="008A1E75">
              <w:rPr>
                <w:rFonts w:hint="eastAsia"/>
                <w:sz w:val="22"/>
              </w:rPr>
              <w:t>，对完成线上培训的职工，原则上每人每个培训项目实际补贴的培训费用最高</w:t>
            </w:r>
            <w:r w:rsidRPr="008A1E75">
              <w:rPr>
                <w:rFonts w:hint="eastAsia"/>
                <w:color w:val="FF0000"/>
                <w:sz w:val="22"/>
              </w:rPr>
              <w:t>不超过</w:t>
            </w:r>
            <w:r w:rsidRPr="008A1E75">
              <w:rPr>
                <w:rFonts w:hint="eastAsia"/>
                <w:color w:val="FF0000"/>
                <w:sz w:val="22"/>
              </w:rPr>
              <w:t>600</w:t>
            </w:r>
            <w:r w:rsidRPr="008A1E75">
              <w:rPr>
                <w:rFonts w:hint="eastAsia"/>
                <w:color w:val="FF0000"/>
                <w:sz w:val="22"/>
              </w:rPr>
              <w:t>元</w:t>
            </w:r>
            <w:r w:rsidRPr="008A1E75">
              <w:rPr>
                <w:rFonts w:hint="eastAsia"/>
                <w:sz w:val="22"/>
              </w:rPr>
              <w:t>。疫情影响期间，原则上每人可享受</w:t>
            </w:r>
            <w:r w:rsidRPr="008A1E75">
              <w:rPr>
                <w:rFonts w:hint="eastAsia"/>
                <w:color w:val="FF0000"/>
                <w:sz w:val="22"/>
              </w:rPr>
              <w:t>不超过</w:t>
            </w:r>
            <w:r w:rsidRPr="008A1E75">
              <w:rPr>
                <w:rFonts w:hint="eastAsia"/>
                <w:color w:val="FF0000"/>
                <w:sz w:val="22"/>
              </w:rPr>
              <w:t>3</w:t>
            </w:r>
            <w:r w:rsidRPr="008A1E75">
              <w:rPr>
                <w:rFonts w:hint="eastAsia"/>
                <w:color w:val="FF0000"/>
                <w:sz w:val="22"/>
              </w:rPr>
              <w:t>次补贴</w:t>
            </w:r>
            <w:r w:rsidRPr="008A1E75">
              <w:rPr>
                <w:rFonts w:hint="eastAsia"/>
                <w:sz w:val="22"/>
              </w:rPr>
              <w:t>。</w:t>
            </w:r>
          </w:p>
        </w:tc>
        <w:tc>
          <w:tcPr>
            <w:tcW w:w="1276" w:type="dxa"/>
            <w:vAlign w:val="center"/>
          </w:tcPr>
          <w:p w:rsidR="00BC0464" w:rsidRPr="008A1E75" w:rsidRDefault="008A1E75" w:rsidP="008A1E75">
            <w:pPr>
              <w:jc w:val="both"/>
              <w:rPr>
                <w:sz w:val="22"/>
                <w:lang w:eastAsia="zh-CN"/>
              </w:rPr>
            </w:pPr>
            <w:r w:rsidRPr="008A1E75">
              <w:rPr>
                <w:sz w:val="22"/>
                <w:lang w:eastAsia="zh-CN"/>
              </w:rPr>
              <w:t>2</w:t>
            </w:r>
            <w:r w:rsidRPr="008A1E75">
              <w:rPr>
                <w:rFonts w:hint="eastAsia"/>
                <w:sz w:val="22"/>
                <w:lang w:eastAsia="zh-CN"/>
              </w:rPr>
              <w:t>月</w:t>
            </w:r>
            <w:r w:rsidRPr="008A1E75">
              <w:rPr>
                <w:rFonts w:hint="eastAsia"/>
                <w:sz w:val="22"/>
                <w:lang w:eastAsia="zh-CN"/>
              </w:rPr>
              <w:t>6</w:t>
            </w:r>
            <w:r w:rsidRPr="008A1E75">
              <w:rPr>
                <w:rFonts w:hint="eastAsia"/>
                <w:sz w:val="22"/>
                <w:lang w:eastAsia="zh-CN"/>
              </w:rPr>
              <w:t>日</w:t>
            </w:r>
          </w:p>
        </w:tc>
        <w:tc>
          <w:tcPr>
            <w:tcW w:w="2210" w:type="dxa"/>
            <w:vAlign w:val="center"/>
          </w:tcPr>
          <w:p w:rsidR="00BC0464" w:rsidRPr="008A1E75" w:rsidRDefault="00501905" w:rsidP="008A1E75">
            <w:pPr>
              <w:jc w:val="both"/>
              <w:rPr>
                <w:sz w:val="22"/>
              </w:rPr>
            </w:pPr>
            <w:r w:rsidRPr="008A1E75">
              <w:rPr>
                <w:sz w:val="22"/>
              </w:rPr>
              <w:t>http://rsj.sh.gov.cn/201712333/xxgk/flfg/qtxfw/202002/t20200207_1303084.shtml</w:t>
            </w:r>
          </w:p>
        </w:tc>
      </w:tr>
      <w:tr w:rsidR="00BC0464" w:rsidRPr="008A1E75" w:rsidTr="008A1E75">
        <w:tc>
          <w:tcPr>
            <w:tcW w:w="959" w:type="dxa"/>
            <w:vAlign w:val="center"/>
          </w:tcPr>
          <w:p w:rsidR="00BC0464" w:rsidRPr="008A1E75" w:rsidRDefault="00BC0464" w:rsidP="00C10328">
            <w:pPr>
              <w:spacing w:line="276" w:lineRule="auto"/>
              <w:jc w:val="both"/>
              <w:rPr>
                <w:sz w:val="22"/>
                <w:lang w:eastAsia="zh-CN"/>
              </w:rPr>
            </w:pPr>
            <w:r w:rsidRPr="008A1E75">
              <w:rPr>
                <w:rFonts w:hint="eastAsia"/>
                <w:sz w:val="22"/>
                <w:lang w:eastAsia="zh-CN"/>
              </w:rPr>
              <w:lastRenderedPageBreak/>
              <w:t>四川</w:t>
            </w:r>
          </w:p>
        </w:tc>
        <w:tc>
          <w:tcPr>
            <w:tcW w:w="6237" w:type="dxa"/>
            <w:vAlign w:val="center"/>
          </w:tcPr>
          <w:p w:rsidR="00BC0464" w:rsidRPr="008A1E75" w:rsidRDefault="00BC0464" w:rsidP="00C10328">
            <w:pPr>
              <w:spacing w:line="276" w:lineRule="auto"/>
              <w:jc w:val="both"/>
              <w:rPr>
                <w:sz w:val="22"/>
              </w:rPr>
            </w:pPr>
            <w:r w:rsidRPr="008A1E75">
              <w:rPr>
                <w:rFonts w:hint="eastAsia"/>
                <w:sz w:val="22"/>
              </w:rPr>
              <w:t>十六问：如何申领停工期间企业职工线上职业培训补贴？</w:t>
            </w:r>
          </w:p>
          <w:p w:rsidR="00BC0464" w:rsidRPr="008A1E75" w:rsidRDefault="00BC0464" w:rsidP="00C10328">
            <w:pPr>
              <w:spacing w:line="276" w:lineRule="auto"/>
              <w:jc w:val="both"/>
              <w:rPr>
                <w:sz w:val="22"/>
              </w:rPr>
            </w:pPr>
            <w:r w:rsidRPr="008A1E75">
              <w:rPr>
                <w:rFonts w:hint="eastAsia"/>
                <w:sz w:val="22"/>
              </w:rPr>
              <w:t>答：因疫情影响的中小企业，在停工期间可根据实际需求，组织本单位职工自主选择与职业技能相关的线上培训课程，并以企业为单位收集汇总培训意愿计划，报经所在地公共就业服务机构同意后实施。培训结束后，由企业向所在地公共就业服务机构提出补贴申请，审核通过后，从职业技能提升行动专帐资金中按实际培训费用全额给予企业补贴，对参加线上免费培训的，不再给予补贴。具体补贴标准、详细实施流程、所需申领材料等由各市（州）自行规定，请企业具体向所在地的公共就业服务机构咨询。</w:t>
            </w:r>
          </w:p>
        </w:tc>
        <w:tc>
          <w:tcPr>
            <w:tcW w:w="1276" w:type="dxa"/>
            <w:vAlign w:val="center"/>
          </w:tcPr>
          <w:p w:rsidR="00BC0464" w:rsidRPr="008A1E75" w:rsidRDefault="008A1E75" w:rsidP="008A1E75">
            <w:pPr>
              <w:jc w:val="both"/>
              <w:rPr>
                <w:sz w:val="22"/>
                <w:lang w:eastAsia="zh-CN"/>
              </w:rPr>
            </w:pPr>
            <w:r w:rsidRPr="008A1E75">
              <w:rPr>
                <w:sz w:val="22"/>
                <w:lang w:eastAsia="zh-CN"/>
              </w:rPr>
              <w:t>2</w:t>
            </w:r>
            <w:r w:rsidRPr="008A1E75">
              <w:rPr>
                <w:rFonts w:hint="eastAsia"/>
                <w:sz w:val="22"/>
                <w:lang w:eastAsia="zh-CN"/>
              </w:rPr>
              <w:t>月</w:t>
            </w:r>
            <w:r w:rsidRPr="008A1E75">
              <w:rPr>
                <w:rFonts w:hint="eastAsia"/>
                <w:sz w:val="22"/>
                <w:lang w:eastAsia="zh-CN"/>
              </w:rPr>
              <w:t>8</w:t>
            </w:r>
            <w:r w:rsidRPr="008A1E75">
              <w:rPr>
                <w:rFonts w:hint="eastAsia"/>
                <w:sz w:val="22"/>
                <w:lang w:eastAsia="zh-CN"/>
              </w:rPr>
              <w:t>日</w:t>
            </w:r>
          </w:p>
        </w:tc>
        <w:tc>
          <w:tcPr>
            <w:tcW w:w="2210" w:type="dxa"/>
            <w:vAlign w:val="center"/>
          </w:tcPr>
          <w:p w:rsidR="00BC0464" w:rsidRPr="008A1E75" w:rsidRDefault="00501905" w:rsidP="008A1E75">
            <w:pPr>
              <w:jc w:val="both"/>
              <w:rPr>
                <w:sz w:val="22"/>
              </w:rPr>
            </w:pPr>
            <w:r w:rsidRPr="008A1E75">
              <w:rPr>
                <w:sz w:val="22"/>
              </w:rPr>
              <w:t>http://rst.sc.gov.cn/rst/jdhy/2020/2/10/b15521b8892c49c6b389cb2f13d5aec5.shtml</w:t>
            </w:r>
          </w:p>
        </w:tc>
      </w:tr>
      <w:tr w:rsidR="00BC0464" w:rsidRPr="008A1E75" w:rsidTr="008A1E75">
        <w:tc>
          <w:tcPr>
            <w:tcW w:w="959" w:type="dxa"/>
            <w:vAlign w:val="center"/>
          </w:tcPr>
          <w:p w:rsidR="00BC0464" w:rsidRPr="008A1E75" w:rsidRDefault="00BC0464" w:rsidP="00C10328">
            <w:pPr>
              <w:spacing w:line="276" w:lineRule="auto"/>
              <w:jc w:val="both"/>
              <w:rPr>
                <w:sz w:val="22"/>
                <w:lang w:eastAsia="zh-CN"/>
              </w:rPr>
            </w:pPr>
            <w:r w:rsidRPr="008A1E75">
              <w:rPr>
                <w:rFonts w:hint="eastAsia"/>
                <w:sz w:val="22"/>
                <w:lang w:eastAsia="zh-CN"/>
              </w:rPr>
              <w:t>浙江</w:t>
            </w:r>
          </w:p>
        </w:tc>
        <w:tc>
          <w:tcPr>
            <w:tcW w:w="6237" w:type="dxa"/>
            <w:vAlign w:val="center"/>
          </w:tcPr>
          <w:p w:rsidR="00BC0464" w:rsidRPr="008A1E75" w:rsidRDefault="00BC0464" w:rsidP="00C10328">
            <w:pPr>
              <w:spacing w:line="276" w:lineRule="auto"/>
              <w:jc w:val="both"/>
              <w:rPr>
                <w:sz w:val="22"/>
              </w:rPr>
            </w:pPr>
            <w:r w:rsidRPr="008A1E75">
              <w:rPr>
                <w:rFonts w:hint="eastAsia"/>
                <w:sz w:val="22"/>
              </w:rPr>
              <w:t>补贴标准可按企业实际培训</w:t>
            </w:r>
            <w:r w:rsidRPr="008A1E75">
              <w:rPr>
                <w:rFonts w:hint="eastAsia"/>
                <w:color w:val="FF0000"/>
                <w:sz w:val="22"/>
              </w:rPr>
              <w:t>费用不超过</w:t>
            </w:r>
            <w:r w:rsidRPr="008A1E75">
              <w:rPr>
                <w:rFonts w:hint="eastAsia"/>
                <w:color w:val="FF0000"/>
                <w:sz w:val="22"/>
              </w:rPr>
              <w:t>95%</w:t>
            </w:r>
            <w:r w:rsidRPr="008A1E75">
              <w:rPr>
                <w:rFonts w:hint="eastAsia"/>
                <w:color w:val="FF0000"/>
                <w:sz w:val="22"/>
              </w:rPr>
              <w:t>的</w:t>
            </w:r>
            <w:r w:rsidRPr="008A1E75">
              <w:rPr>
                <w:rFonts w:hint="eastAsia"/>
                <w:sz w:val="22"/>
              </w:rPr>
              <w:t>比例给予补贴，原则上每人每个培训项目实际补贴的</w:t>
            </w:r>
            <w:r w:rsidRPr="008A1E75">
              <w:rPr>
                <w:rFonts w:hint="eastAsia"/>
                <w:color w:val="FF0000"/>
                <w:sz w:val="22"/>
              </w:rPr>
              <w:t>培训费用不超过</w:t>
            </w:r>
            <w:r w:rsidRPr="008A1E75">
              <w:rPr>
                <w:rFonts w:hint="eastAsia"/>
                <w:color w:val="FF0000"/>
                <w:sz w:val="22"/>
              </w:rPr>
              <w:t>800</w:t>
            </w:r>
            <w:r w:rsidRPr="008A1E75">
              <w:rPr>
                <w:rFonts w:hint="eastAsia"/>
                <w:sz w:val="22"/>
              </w:rPr>
              <w:t>元。企业职工每人可享受</w:t>
            </w:r>
            <w:r w:rsidRPr="008A1E75">
              <w:rPr>
                <w:rFonts w:hint="eastAsia"/>
                <w:color w:val="FF0000"/>
                <w:sz w:val="22"/>
              </w:rPr>
              <w:t>不超过</w:t>
            </w:r>
            <w:r w:rsidRPr="008A1E75">
              <w:rPr>
                <w:rFonts w:hint="eastAsia"/>
                <w:color w:val="FF0000"/>
                <w:sz w:val="22"/>
              </w:rPr>
              <w:t>3</w:t>
            </w:r>
            <w:r w:rsidRPr="008A1E75">
              <w:rPr>
                <w:rFonts w:hint="eastAsia"/>
                <w:color w:val="FF0000"/>
                <w:sz w:val="22"/>
              </w:rPr>
              <w:t>次补贴</w:t>
            </w:r>
            <w:r w:rsidRPr="008A1E75">
              <w:rPr>
                <w:rFonts w:hint="eastAsia"/>
                <w:sz w:val="22"/>
              </w:rPr>
              <w:t>（同一职业同一等级不可重复享受）</w:t>
            </w:r>
          </w:p>
        </w:tc>
        <w:tc>
          <w:tcPr>
            <w:tcW w:w="1276" w:type="dxa"/>
            <w:vAlign w:val="center"/>
          </w:tcPr>
          <w:p w:rsidR="00BC0464" w:rsidRPr="008A1E75" w:rsidRDefault="008A1E75" w:rsidP="008A1E75">
            <w:pPr>
              <w:jc w:val="both"/>
              <w:rPr>
                <w:sz w:val="22"/>
                <w:lang w:eastAsia="zh-CN"/>
              </w:rPr>
            </w:pPr>
            <w:r w:rsidRPr="008A1E75">
              <w:rPr>
                <w:sz w:val="22"/>
                <w:lang w:eastAsia="zh-CN"/>
              </w:rPr>
              <w:t>2</w:t>
            </w:r>
            <w:r w:rsidRPr="008A1E75">
              <w:rPr>
                <w:rFonts w:hint="eastAsia"/>
                <w:sz w:val="22"/>
                <w:lang w:eastAsia="zh-CN"/>
              </w:rPr>
              <w:t>月</w:t>
            </w:r>
            <w:r w:rsidRPr="008A1E75">
              <w:rPr>
                <w:rFonts w:hint="eastAsia"/>
                <w:sz w:val="22"/>
                <w:lang w:eastAsia="zh-CN"/>
              </w:rPr>
              <w:t>1</w:t>
            </w:r>
            <w:r w:rsidRPr="008A1E75">
              <w:rPr>
                <w:sz w:val="22"/>
                <w:lang w:eastAsia="zh-CN"/>
              </w:rPr>
              <w:t>1</w:t>
            </w:r>
            <w:r w:rsidRPr="008A1E75">
              <w:rPr>
                <w:rFonts w:hint="eastAsia"/>
                <w:sz w:val="22"/>
                <w:lang w:eastAsia="zh-CN"/>
              </w:rPr>
              <w:t>日</w:t>
            </w:r>
          </w:p>
        </w:tc>
        <w:tc>
          <w:tcPr>
            <w:tcW w:w="2210" w:type="dxa"/>
            <w:vAlign w:val="center"/>
          </w:tcPr>
          <w:p w:rsidR="00BC0464" w:rsidRPr="008A1E75" w:rsidRDefault="00501905" w:rsidP="008A1E75">
            <w:pPr>
              <w:jc w:val="both"/>
              <w:rPr>
                <w:sz w:val="22"/>
              </w:rPr>
            </w:pPr>
            <w:r w:rsidRPr="008A1E75">
              <w:rPr>
                <w:sz w:val="22"/>
              </w:rPr>
              <w:t>http://www.zjhrss.gov.cn/art/2020/2/12/art_1442942_10433.html</w:t>
            </w:r>
          </w:p>
        </w:tc>
      </w:tr>
      <w:tr w:rsidR="008A1E75" w:rsidRPr="008A1E75" w:rsidTr="008A1E75">
        <w:trPr>
          <w:trHeight w:val="758"/>
        </w:trPr>
        <w:tc>
          <w:tcPr>
            <w:tcW w:w="959" w:type="dxa"/>
            <w:vAlign w:val="center"/>
          </w:tcPr>
          <w:p w:rsidR="008A1E75" w:rsidRPr="008A1E75" w:rsidRDefault="008A1E75" w:rsidP="008A1E75">
            <w:pPr>
              <w:jc w:val="both"/>
              <w:rPr>
                <w:sz w:val="22"/>
                <w:lang w:eastAsia="zh-CN"/>
              </w:rPr>
            </w:pPr>
          </w:p>
        </w:tc>
        <w:tc>
          <w:tcPr>
            <w:tcW w:w="6237" w:type="dxa"/>
            <w:vAlign w:val="center"/>
          </w:tcPr>
          <w:p w:rsidR="008A1E75" w:rsidRPr="008A1E75" w:rsidRDefault="008A1E75" w:rsidP="008A1E75">
            <w:pPr>
              <w:jc w:val="both"/>
              <w:rPr>
                <w:sz w:val="22"/>
              </w:rPr>
            </w:pPr>
          </w:p>
        </w:tc>
        <w:tc>
          <w:tcPr>
            <w:tcW w:w="1276" w:type="dxa"/>
            <w:vAlign w:val="center"/>
          </w:tcPr>
          <w:p w:rsidR="008A1E75" w:rsidRPr="008A1E75" w:rsidRDefault="008A1E75" w:rsidP="008A1E75">
            <w:pPr>
              <w:jc w:val="both"/>
              <w:rPr>
                <w:sz w:val="22"/>
                <w:lang w:eastAsia="zh-CN"/>
              </w:rPr>
            </w:pPr>
          </w:p>
        </w:tc>
        <w:tc>
          <w:tcPr>
            <w:tcW w:w="2210" w:type="dxa"/>
            <w:vAlign w:val="center"/>
          </w:tcPr>
          <w:p w:rsidR="008A1E75" w:rsidRPr="008A1E75" w:rsidRDefault="008A1E75" w:rsidP="008A1E75">
            <w:pPr>
              <w:jc w:val="both"/>
              <w:rPr>
                <w:sz w:val="22"/>
              </w:rPr>
            </w:pPr>
          </w:p>
        </w:tc>
      </w:tr>
      <w:tr w:rsidR="008A1E75" w:rsidRPr="008A1E75" w:rsidTr="003B4FB5">
        <w:trPr>
          <w:trHeight w:val="5861"/>
        </w:trPr>
        <w:tc>
          <w:tcPr>
            <w:tcW w:w="10682" w:type="dxa"/>
            <w:gridSpan w:val="4"/>
            <w:vAlign w:val="center"/>
          </w:tcPr>
          <w:p w:rsidR="008A1E75" w:rsidRPr="0091713D" w:rsidRDefault="008A1E75" w:rsidP="0091713D">
            <w:pPr>
              <w:spacing w:line="360" w:lineRule="auto"/>
              <w:jc w:val="center"/>
              <w:textAlignment w:val="center"/>
              <w:rPr>
                <w:rFonts w:ascii="DengXian" w:eastAsia="DengXian" w:hAnsi="DengXian" w:cs="DengXian"/>
                <w:color w:val="000000"/>
                <w:lang w:bidi="ar"/>
              </w:rPr>
            </w:pPr>
            <w:r>
              <w:rPr>
                <w:rFonts w:ascii="DengXian" w:eastAsia="DengXian" w:hAnsi="DengXian" w:cs="DengXian" w:hint="eastAsia"/>
                <w:color w:val="000000"/>
                <w:lang w:bidi="ar"/>
              </w:rPr>
              <w:t>★★★ 医微客 ★★★</w:t>
            </w:r>
            <w:r>
              <w:rPr>
                <w:rFonts w:ascii="DengXian" w:eastAsia="DengXian" w:hAnsi="DengXian" w:cs="DengXian" w:hint="eastAsia"/>
                <w:color w:val="000000"/>
                <w:lang w:bidi="ar"/>
              </w:rPr>
              <w:br/>
              <w:t>以提供高质量临床科研服务管理及医学传播为己任的中国临床研究系统解决方案提供商，一直致力于为中国临床科研工作者提供高质量科研辅助服务，先后为协和医院，301医院，安贞医院，上海华山医院，瑞金医院，湖北省人民医院，西京医院…等三甲及各类临床医院提供临床科研能力提升培训、语言服务、数据统计指导、国家科学自然基金申请指导等专业服务，希望能够在您的科研之路上贡献我们的力量</w:t>
            </w:r>
          </w:p>
          <w:p w:rsidR="008A1E75" w:rsidRDefault="008A1E75" w:rsidP="008A1E75">
            <w:pPr>
              <w:jc w:val="center"/>
              <w:textAlignment w:val="center"/>
              <w:rPr>
                <w:rFonts w:ascii="DengXian" w:eastAsia="DengXian" w:hAnsi="DengXian" w:cs="DengXian"/>
                <w:color w:val="000000"/>
                <w:lang w:bidi="ar"/>
              </w:rPr>
            </w:pPr>
            <w:r>
              <w:rPr>
                <w:rFonts w:ascii="DengXian" w:eastAsia="DengXian" w:hAnsi="DengXian" w:cs="DengXian" w:hint="eastAsia"/>
                <w:noProof/>
                <w:color w:val="000000"/>
                <w:lang w:bidi="ar"/>
              </w:rPr>
              <w:drawing>
                <wp:anchor distT="0" distB="0" distL="114300" distR="114300" simplePos="0" relativeHeight="251671040" behindDoc="0" locked="0" layoutInCell="1" allowOverlap="1">
                  <wp:simplePos x="0" y="0"/>
                  <wp:positionH relativeFrom="column">
                    <wp:posOffset>3263900</wp:posOffset>
                  </wp:positionH>
                  <wp:positionV relativeFrom="paragraph">
                    <wp:posOffset>168910</wp:posOffset>
                  </wp:positionV>
                  <wp:extent cx="1363980" cy="1363980"/>
                  <wp:effectExtent l="0" t="0" r="7620" b="7620"/>
                  <wp:wrapNone/>
                  <wp:docPr id="3" name="图片 3" descr="778cfb3b6175550e0b4bba185c6d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778cfb3b6175550e0b4bba185c6d1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A1E75" w:rsidRDefault="008A1E75" w:rsidP="008A1E75">
            <w:pPr>
              <w:jc w:val="center"/>
              <w:textAlignment w:val="center"/>
              <w:rPr>
                <w:rFonts w:ascii="DengXian" w:eastAsia="DengXian" w:hAnsi="DengXian" w:cs="DengXian"/>
                <w:color w:val="000000"/>
                <w:lang w:bidi="ar"/>
              </w:rPr>
            </w:pPr>
            <w:r>
              <w:rPr>
                <w:rFonts w:ascii="DengXian" w:eastAsia="DengXian" w:hAnsi="DengXian" w:cs="DengXian" w:hint="eastAsia"/>
                <w:noProof/>
                <w:color w:val="000000"/>
                <w:lang w:bidi="ar"/>
              </w:rPr>
              <w:drawing>
                <wp:anchor distT="0" distB="0" distL="114300" distR="114300" simplePos="0" relativeHeight="251654656" behindDoc="0" locked="0" layoutInCell="1" allowOverlap="1">
                  <wp:simplePos x="0" y="0"/>
                  <wp:positionH relativeFrom="column">
                    <wp:posOffset>759460</wp:posOffset>
                  </wp:positionH>
                  <wp:positionV relativeFrom="page">
                    <wp:posOffset>2103120</wp:posOffset>
                  </wp:positionV>
                  <wp:extent cx="2373630" cy="1278255"/>
                  <wp:effectExtent l="0" t="0" r="7620" b="0"/>
                  <wp:wrapNone/>
                  <wp:docPr id="2" name="图片 2" descr="b08943481e9b001849ca2329871af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b08943481e9b001849ca2329871afa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3630" cy="12782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A1E75" w:rsidRDefault="008A1E75" w:rsidP="008A1E75">
            <w:pPr>
              <w:jc w:val="center"/>
              <w:textAlignment w:val="center"/>
              <w:rPr>
                <w:rFonts w:ascii="DengXian" w:eastAsia="DengXian" w:hAnsi="DengXian" w:cs="DengXian"/>
                <w:color w:val="000000"/>
                <w:lang w:bidi="ar"/>
              </w:rPr>
            </w:pPr>
            <w:r w:rsidRPr="008A1E75">
              <w:rPr>
                <w:rFonts w:ascii="DengXian" w:eastAsia="DengXian" w:hAnsi="DengXian" w:cs="DengXian"/>
                <w:noProof/>
                <w:color w:val="000000"/>
                <w:lang w:bidi="ar"/>
              </w:rPr>
              <mc:AlternateContent>
                <mc:Choice Requires="wps">
                  <w:drawing>
                    <wp:anchor distT="45720" distB="45720" distL="114300" distR="114300" simplePos="0" relativeHeight="251673088" behindDoc="0" locked="0" layoutInCell="1" allowOverlap="1">
                      <wp:simplePos x="0" y="0"/>
                      <wp:positionH relativeFrom="column">
                        <wp:posOffset>4758055</wp:posOffset>
                      </wp:positionH>
                      <wp:positionV relativeFrom="paragraph">
                        <wp:posOffset>156845</wp:posOffset>
                      </wp:positionV>
                      <wp:extent cx="1609725" cy="1404620"/>
                      <wp:effectExtent l="0" t="0" r="9525"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4620"/>
                              </a:xfrm>
                              <a:prstGeom prst="rect">
                                <a:avLst/>
                              </a:prstGeom>
                              <a:solidFill>
                                <a:srgbClr val="FFFFFF"/>
                              </a:solidFill>
                              <a:ln w="9525">
                                <a:noFill/>
                                <a:miter lim="800000"/>
                                <a:headEnd/>
                                <a:tailEnd/>
                              </a:ln>
                            </wps:spPr>
                            <wps:txbx>
                              <w:txbxContent>
                                <w:p w:rsidR="008A1E75" w:rsidRDefault="008A1E75">
                                  <w:r>
                                    <w:rPr>
                                      <w:rFonts w:ascii="DengXian" w:eastAsia="DengXian" w:hAnsi="DengXian" w:cs="DengXian" w:hint="eastAsia"/>
                                      <w:color w:val="000000"/>
                                      <w:lang w:bidi="ar"/>
                                    </w:rPr>
                                    <w:t>欢迎扫描关注医微客了解最新科研成果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74.65pt;margin-top:12.35pt;width:126.75pt;height:110.6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" stroked="f">
                      <v:textbox style="mso-fit-shape-to-text:t">
                        <w:txbxContent>
                          <w:p w:rsidR="008A1E75" w:rsidRDefault="008A1E75">
                            <w:r>
                              <w:rPr>
                                <w:rFonts w:ascii="DengXian" w:eastAsia="DengXian" w:hAnsi="DengXian" w:cs="DengXian" w:hint="eastAsia"/>
                                <w:color w:val="000000"/>
                                <w:lang w:bidi="ar"/>
                              </w:rPr>
                              <w:t>欢迎扫描关注医微客了解最新科研成果</w:t>
                            </w:r>
                          </w:p>
                        </w:txbxContent>
                      </v:textbox>
                      <w10:wrap type="square"/>
                    </v:shape>
                  </w:pict>
                </mc:Fallback>
              </mc:AlternateContent>
            </w:r>
          </w:p>
          <w:p w:rsidR="008A1E75" w:rsidRDefault="008A1E75" w:rsidP="008A1E75">
            <w:pPr>
              <w:jc w:val="center"/>
              <w:textAlignment w:val="center"/>
              <w:rPr>
                <w:rFonts w:ascii="DengXian" w:eastAsia="DengXian" w:hAnsi="DengXian" w:cs="DengXian"/>
                <w:color w:val="000000"/>
                <w:lang w:bidi="ar"/>
              </w:rPr>
            </w:pPr>
          </w:p>
          <w:p w:rsidR="008A1E75" w:rsidRDefault="008A1E75" w:rsidP="008A1E75">
            <w:pPr>
              <w:jc w:val="center"/>
              <w:textAlignment w:val="center"/>
              <w:rPr>
                <w:rFonts w:ascii="DengXian" w:eastAsia="DengXian" w:hAnsi="DengXian" w:cs="DengXian"/>
                <w:color w:val="000000"/>
                <w:lang w:bidi="ar"/>
              </w:rPr>
            </w:pPr>
          </w:p>
          <w:p w:rsidR="008A1E75" w:rsidRDefault="008A1E75" w:rsidP="008A1E75">
            <w:pPr>
              <w:jc w:val="center"/>
              <w:textAlignment w:val="center"/>
              <w:rPr>
                <w:rFonts w:ascii="DengXian" w:eastAsia="DengXian" w:hAnsi="DengXian" w:cs="DengXian"/>
                <w:color w:val="000000"/>
                <w:lang w:bidi="ar"/>
              </w:rPr>
            </w:pPr>
            <w:r>
              <w:rPr>
                <w:rFonts w:ascii="DengXian" w:eastAsia="DengXian" w:hAnsi="DengXian" w:cs="DengXian" w:hint="eastAsia"/>
                <w:color w:val="000000"/>
                <w:lang w:bidi="ar"/>
              </w:rPr>
              <w:t xml:space="preserve"> </w:t>
            </w:r>
            <w:r>
              <w:rPr>
                <w:rFonts w:ascii="DengXian" w:eastAsia="DengXian" w:hAnsi="DengXian" w:cs="DengXian"/>
                <w:color w:val="000000"/>
                <w:lang w:bidi="ar"/>
              </w:rPr>
              <w:t xml:space="preserve">       </w:t>
            </w:r>
          </w:p>
          <w:p w:rsidR="008A1E75" w:rsidRPr="008A1E75" w:rsidRDefault="008A1E75" w:rsidP="008A1E75">
            <w:pPr>
              <w:jc w:val="both"/>
              <w:rPr>
                <w:sz w:val="22"/>
              </w:rPr>
            </w:pPr>
          </w:p>
        </w:tc>
      </w:tr>
    </w:tbl>
    <w:p w:rsidR="00B8211E" w:rsidRPr="00BC0464" w:rsidRDefault="00B8211E" w:rsidP="00BC0464"/>
    <w:sectPr w:rsidR="00B8211E" w:rsidRPr="00BC0464" w:rsidSect="00BC0464">
      <w:headerReference w:type="default" r:id="rId10"/>
      <w:footerReference w:type="default" r:id="rId11"/>
      <w:pgSz w:w="11906" w:h="16838"/>
      <w:pgMar w:top="720" w:right="720" w:bottom="720" w:left="720" w:header="426"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27F" w:rsidRDefault="00BF527F">
      <w:r>
        <w:separator/>
      </w:r>
    </w:p>
  </w:endnote>
  <w:endnote w:type="continuationSeparator" w:id="0">
    <w:p w:rsidR="00BF527F" w:rsidRDefault="00BF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B16" w:rsidRPr="0091713D" w:rsidRDefault="00195B16" w:rsidP="00195B16">
    <w:pPr>
      <w:pStyle w:val="a7"/>
      <w:ind w:firstLine="353"/>
      <w:jc w:val="center"/>
      <w:rPr>
        <w:sz w:val="13"/>
        <w:szCs w:val="13"/>
      </w:rPr>
    </w:pPr>
    <w:r w:rsidRPr="0091713D">
      <w:rPr>
        <w:rFonts w:hint="eastAsia"/>
        <w:sz w:val="13"/>
        <w:szCs w:val="13"/>
      </w:rPr>
      <w:t>奇灵（北京）信息咨询有限公司（医微客）</w:t>
    </w:r>
    <w:r w:rsidRPr="0091713D">
      <w:rPr>
        <w:rFonts w:hint="eastAsia"/>
        <w:sz w:val="13"/>
        <w:szCs w:val="13"/>
      </w:rPr>
      <w:t xml:space="preserve">                                 </w:t>
    </w:r>
  </w:p>
  <w:p w:rsidR="00195B16" w:rsidRPr="0091713D" w:rsidRDefault="00195B16" w:rsidP="0091713D">
    <w:pPr>
      <w:pStyle w:val="a7"/>
      <w:ind w:firstLine="353"/>
      <w:jc w:val="center"/>
      <w:rPr>
        <w:sz w:val="13"/>
        <w:szCs w:val="13"/>
      </w:rPr>
    </w:pPr>
    <w:r w:rsidRPr="0091713D">
      <w:rPr>
        <w:rFonts w:hint="eastAsia"/>
        <w:sz w:val="13"/>
        <w:szCs w:val="13"/>
      </w:rPr>
      <w:t xml:space="preserve">                </w:t>
    </w:r>
    <w:r w:rsidRPr="0091713D">
      <w:rPr>
        <w:rFonts w:hint="eastAsia"/>
        <w:sz w:val="13"/>
        <w:szCs w:val="13"/>
      </w:rPr>
      <w:t>电话：</w:t>
    </w:r>
    <w:r w:rsidRPr="0091713D">
      <w:rPr>
        <w:rFonts w:hint="eastAsia"/>
        <w:sz w:val="13"/>
        <w:szCs w:val="13"/>
      </w:rPr>
      <w:t xml:space="preserve"> 010-57210966 </w:t>
    </w:r>
    <w:r w:rsidRPr="0091713D">
      <w:rPr>
        <w:rFonts w:hint="eastAsia"/>
        <w:sz w:val="13"/>
        <w:szCs w:val="13"/>
      </w:rPr>
      <w:t>北京市朝阳区延静里中街</w:t>
    </w:r>
    <w:r w:rsidRPr="0091713D">
      <w:rPr>
        <w:rFonts w:hint="eastAsia"/>
        <w:sz w:val="13"/>
        <w:szCs w:val="13"/>
      </w:rPr>
      <w:t xml:space="preserve"> 3 </w:t>
    </w:r>
    <w:r w:rsidRPr="0091713D">
      <w:rPr>
        <w:rFonts w:hint="eastAsia"/>
        <w:sz w:val="13"/>
        <w:szCs w:val="13"/>
      </w:rPr>
      <w:t>号院</w:t>
    </w:r>
    <w:r w:rsidRPr="0091713D">
      <w:rPr>
        <w:rFonts w:hint="eastAsia"/>
        <w:sz w:val="13"/>
        <w:szCs w:val="13"/>
      </w:rPr>
      <w:t xml:space="preserve"> 17 </w:t>
    </w:r>
    <w:r w:rsidRPr="0091713D">
      <w:rPr>
        <w:rFonts w:hint="eastAsia"/>
        <w:sz w:val="13"/>
        <w:szCs w:val="13"/>
      </w:rPr>
      <w:t>号楼</w:t>
    </w:r>
    <w:r w:rsidRPr="0091713D">
      <w:rPr>
        <w:rFonts w:hint="eastAsia"/>
        <w:sz w:val="13"/>
        <w:szCs w:val="13"/>
      </w:rPr>
      <w:t xml:space="preserve"> 305 </w:t>
    </w:r>
    <w:r w:rsidRPr="0091713D">
      <w:rPr>
        <w:rFonts w:hint="eastAsia"/>
        <w:sz w:val="13"/>
        <w:szCs w:val="13"/>
      </w:rPr>
      <w:t>室（</w:t>
    </w:r>
    <w:r w:rsidRPr="0091713D">
      <w:rPr>
        <w:rFonts w:hint="eastAsia"/>
        <w:sz w:val="13"/>
        <w:szCs w:val="13"/>
      </w:rPr>
      <w:t>100025</w:t>
    </w:r>
    <w:r w:rsidRPr="0091713D">
      <w:rPr>
        <w:rFonts w:hint="eastAsia"/>
        <w:sz w:val="13"/>
        <w:szCs w:val="13"/>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27F" w:rsidRDefault="00BF527F">
      <w:r>
        <w:separator/>
      </w:r>
    </w:p>
  </w:footnote>
  <w:footnote w:type="continuationSeparator" w:id="0">
    <w:p w:rsidR="00BF527F" w:rsidRDefault="00BF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464" w:rsidRDefault="00063464" w:rsidP="0091713D">
    <w:pPr>
      <w:pStyle w:val="a9"/>
      <w:pBdr>
        <w:bottom w:val="single" w:sz="6" w:space="8" w:color="auto"/>
      </w:pBdr>
      <w:jc w:val="right"/>
      <w:rPr>
        <w:lang w:eastAsia="zh-CN"/>
      </w:rPr>
    </w:pPr>
    <w:r>
      <w:rPr>
        <w:noProof/>
        <w:lang w:eastAsia="zh-CN"/>
      </w:rPr>
      <w:drawing>
        <wp:anchor distT="0" distB="0" distL="114300" distR="114300" simplePos="0" relativeHeight="251657728" behindDoc="0" locked="0" layoutInCell="1" allowOverlap="1">
          <wp:simplePos x="0" y="0"/>
          <wp:positionH relativeFrom="column">
            <wp:posOffset>57150</wp:posOffset>
          </wp:positionH>
          <wp:positionV relativeFrom="paragraph">
            <wp:posOffset>40005</wp:posOffset>
          </wp:positionV>
          <wp:extent cx="628650" cy="333375"/>
          <wp:effectExtent l="0" t="0" r="0" b="9525"/>
          <wp:wrapSquare wrapText="bothSides"/>
          <wp:docPr id="1" name="图片 1" descr="医微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医微客logo"/>
                  <pic:cNvPicPr>
                    <a:picLocks noChangeAspect="1" noChangeArrowheads="1"/>
                  </pic:cNvPicPr>
                </pic:nvPicPr>
                <pic:blipFill>
                  <a:blip r:embed="rId1">
                    <a:extLst>
                      <a:ext uri="{28A0092B-C50C-407E-A947-70E740481C1C}">
                        <a14:useLocalDpi xmlns:a14="http://schemas.microsoft.com/office/drawing/2010/main" val="0"/>
                      </a:ext>
                    </a:extLst>
                  </a:blip>
                  <a:srcRect l="9636" t="27487" r="8759" b="29460"/>
                  <a:stretch>
                    <a:fillRect/>
                  </a:stretch>
                </pic:blipFill>
                <pic:spPr>
                  <a:xfrm>
                    <a:off x="0" y="0"/>
                    <a:ext cx="628650" cy="333375"/>
                  </a:xfrm>
                  <a:prstGeom prst="rect">
                    <a:avLst/>
                  </a:prstGeom>
                  <a:noFill/>
                  <a:ln>
                    <a:noFill/>
                  </a:ln>
                </pic:spPr>
              </pic:pic>
            </a:graphicData>
          </a:graphic>
        </wp:anchor>
      </w:drawing>
    </w:r>
    <w:hyperlink r:id="rId2" w:history="1"/>
    <w:r w:rsidR="00F8072B">
      <w:rPr>
        <w:rFonts w:hint="eastAsia"/>
      </w:rPr>
      <w:t xml:space="preserve">                                                  </w:t>
    </w:r>
    <w:r w:rsidR="00F8072B">
      <w:rPr>
        <w:rFonts w:hint="eastAsia"/>
        <w:lang w:eastAsia="zh-CN"/>
      </w:rPr>
      <w:t xml:space="preserve">     </w:t>
    </w:r>
  </w:p>
  <w:p w:rsidR="00063464" w:rsidRPr="00313316" w:rsidRDefault="0091713D" w:rsidP="0091713D">
    <w:pPr>
      <w:pStyle w:val="a9"/>
      <w:pBdr>
        <w:bottom w:val="single" w:sz="6" w:space="8" w:color="auto"/>
      </w:pBdr>
      <w:jc w:val="right"/>
      <w:rPr>
        <w:sz w:val="15"/>
        <w:szCs w:val="15"/>
        <w:lang w:eastAsia="zh-CN"/>
      </w:rPr>
    </w:pPr>
    <w:r w:rsidRPr="00313316">
      <w:rPr>
        <w:rFonts w:hint="eastAsia"/>
        <w:sz w:val="15"/>
        <w:szCs w:val="15"/>
        <w:lang w:eastAsia="zh-CN"/>
      </w:rPr>
      <w:t>中国临床科研系统解决方案提供商（</w:t>
    </w:r>
    <w:r w:rsidRPr="00313316">
      <w:rPr>
        <w:rFonts w:hint="eastAsia"/>
        <w:sz w:val="15"/>
        <w:szCs w:val="15"/>
        <w:lang w:eastAsia="zh-CN"/>
      </w:rPr>
      <w:t>www</w:t>
    </w:r>
    <w:r w:rsidRPr="00313316">
      <w:rPr>
        <w:sz w:val="15"/>
        <w:szCs w:val="15"/>
        <w:lang w:eastAsia="zh-CN"/>
      </w:rPr>
      <w:t>.ewitkey.cn</w:t>
    </w:r>
    <w:r w:rsidRPr="00313316">
      <w:rPr>
        <w:rFonts w:hint="eastAsia"/>
        <w:sz w:val="15"/>
        <w:szCs w:val="15"/>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109"/>
    <w:rsid w:val="00063464"/>
    <w:rsid w:val="00155654"/>
    <w:rsid w:val="0019411D"/>
    <w:rsid w:val="00195B16"/>
    <w:rsid w:val="001970A9"/>
    <w:rsid w:val="001A2575"/>
    <w:rsid w:val="002F4F71"/>
    <w:rsid w:val="00313316"/>
    <w:rsid w:val="003166A7"/>
    <w:rsid w:val="003547B3"/>
    <w:rsid w:val="00391CFC"/>
    <w:rsid w:val="00425DAE"/>
    <w:rsid w:val="00446029"/>
    <w:rsid w:val="00501905"/>
    <w:rsid w:val="00531CBC"/>
    <w:rsid w:val="00632445"/>
    <w:rsid w:val="006B1F26"/>
    <w:rsid w:val="006C7D2B"/>
    <w:rsid w:val="00720109"/>
    <w:rsid w:val="008646D1"/>
    <w:rsid w:val="00877305"/>
    <w:rsid w:val="00891A92"/>
    <w:rsid w:val="008A1E75"/>
    <w:rsid w:val="0091308F"/>
    <w:rsid w:val="0091713D"/>
    <w:rsid w:val="00976EC4"/>
    <w:rsid w:val="009D0446"/>
    <w:rsid w:val="00AC0A08"/>
    <w:rsid w:val="00B8211E"/>
    <w:rsid w:val="00BC0464"/>
    <w:rsid w:val="00BD2FC5"/>
    <w:rsid w:val="00BF527F"/>
    <w:rsid w:val="00C10328"/>
    <w:rsid w:val="00EC200E"/>
    <w:rsid w:val="00EC37CF"/>
    <w:rsid w:val="00F17856"/>
    <w:rsid w:val="00F26CB4"/>
    <w:rsid w:val="00F8072B"/>
    <w:rsid w:val="28063F03"/>
    <w:rsid w:val="42301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2051D1-11F3-4241-B083-D8B51EAE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宋体" w:hAnsi="Times New Roman" w:cs="Times New Roman"/>
      <w:sz w:val="24"/>
      <w:szCs w:val="24"/>
      <w:lang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153"/>
        <w:tab w:val="right" w:pos="8306"/>
      </w:tabs>
      <w:snapToGrid w:val="0"/>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character" w:styleId="ab">
    <w:name w:val="annotation reference"/>
    <w:basedOn w:val="a0"/>
    <w:unhideWhenUsed/>
    <w:rPr>
      <w:sz w:val="21"/>
      <w:szCs w:val="21"/>
    </w:rPr>
  </w:style>
  <w:style w:type="character" w:customStyle="1" w:styleId="aa">
    <w:name w:val="页眉 字符"/>
    <w:basedOn w:val="a0"/>
    <w:link w:val="a9"/>
    <w:qFormat/>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rPr>
      <w:rFonts w:ascii="Times New Roman" w:eastAsia="宋体" w:hAnsi="Times New Roman" w:cs="Times New Roman"/>
      <w:kern w:val="0"/>
      <w:sz w:val="24"/>
      <w:szCs w:val="24"/>
      <w:lang w:eastAsia="cs-CZ"/>
    </w:rPr>
  </w:style>
  <w:style w:type="character" w:customStyle="1" w:styleId="a6">
    <w:name w:val="批注框文本 字符"/>
    <w:basedOn w:val="a0"/>
    <w:link w:val="a5"/>
    <w:uiPriority w:val="99"/>
    <w:semiHidden/>
    <w:rPr>
      <w:rFonts w:ascii="Times New Roman" w:eastAsia="宋体" w:hAnsi="Times New Roman" w:cs="Times New Roman"/>
      <w:kern w:val="0"/>
      <w:sz w:val="18"/>
      <w:szCs w:val="18"/>
      <w:lang w:eastAsia="cs-CZ"/>
    </w:rPr>
  </w:style>
  <w:style w:type="table" w:styleId="ac">
    <w:name w:val="Table Grid"/>
    <w:basedOn w:val="a1"/>
    <w:uiPriority w:val="59"/>
    <w:rsid w:val="00BC0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91713D"/>
    <w:pPr>
      <w:spacing w:before="100" w:beforeAutospacing="1" w:after="100" w:afterAutospacing="1"/>
    </w:pPr>
    <w:rPr>
      <w:rFonts w:ascii="宋体" w:hAnsi="宋体" w:cs="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7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medsci.cn" TargetMode="External"/><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56D6F0-B6F2-444A-BD9A-11B96200B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21</cp:revision>
  <dcterms:created xsi:type="dcterms:W3CDTF">2017-09-06T03:13:00Z</dcterms:created>
  <dcterms:modified xsi:type="dcterms:W3CDTF">2020-02-19T06:03:00Z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